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6CB206B4" w:rsidR="007135DA" w:rsidRDefault="00D37485" w:rsidP="000A0328">
      <w:pPr>
        <w:rPr>
          <w:rFonts w:ascii="Arial" w:hAnsi="Arial" w:cs="Arial"/>
        </w:rPr>
      </w:pPr>
      <w:r w:rsidRPr="00F51908">
        <w:rPr>
          <w:rFonts w:ascii="Arial" w:hAnsi="Arial" w:cs="Arial"/>
        </w:rPr>
        <w:t>The Porch Surgery</w:t>
      </w:r>
      <w:r w:rsidR="008F388E" w:rsidRPr="00F51908">
        <w:rPr>
          <w:rFonts w:ascii="Arial" w:hAnsi="Arial" w:cs="Arial"/>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05CCB55E"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D37485" w:rsidRPr="00F51908">
        <w:rPr>
          <w:rFonts w:ascii="Arial" w:hAnsi="Arial" w:cs="Arial"/>
        </w:rPr>
        <w:t>The Porch</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13A630A0"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D37485" w:rsidRPr="00F51908">
        <w:rPr>
          <w:rFonts w:ascii="Arial" w:hAnsi="Arial" w:cs="Arial"/>
        </w:rPr>
        <w:t>The Porch</w:t>
      </w:r>
      <w:r w:rsidRPr="00F51908">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4017D3F8" w:rsidR="00344F72" w:rsidRDefault="00D37485" w:rsidP="00344F72">
      <w:pPr>
        <w:rPr>
          <w:rFonts w:ascii="Arial" w:hAnsi="Arial" w:cs="Arial"/>
        </w:rPr>
      </w:pPr>
      <w:r w:rsidRPr="00F51908">
        <w:rPr>
          <w:rFonts w:ascii="Arial" w:hAnsi="Arial" w:cs="Arial"/>
        </w:rPr>
        <w:t>The Porch</w:t>
      </w:r>
      <w:r w:rsidR="00344F72" w:rsidRPr="00F51908">
        <w:rPr>
          <w:rFonts w:ascii="Arial" w:hAnsi="Arial" w:cs="Arial"/>
        </w:rPr>
        <w:t xml:space="preserve">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w:t>
      </w:r>
      <w:proofErr w:type="gramStart"/>
      <w:r w:rsidRPr="00606138">
        <w:rPr>
          <w:rFonts w:ascii="Arial" w:hAnsi="Arial" w:cs="Arial"/>
        </w:rPr>
        <w:t>that controls</w:t>
      </w:r>
      <w:proofErr w:type="gramEnd"/>
      <w:r w:rsidRPr="00606138">
        <w:rPr>
          <w:rFonts w:ascii="Arial" w:hAnsi="Arial" w:cs="Arial"/>
        </w:rPr>
        <w:t xml:space="preserve">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3356C626" w:rsidR="0091694F" w:rsidRPr="0091694F" w:rsidRDefault="00D37485" w:rsidP="0091694F">
      <w:pPr>
        <w:ind w:left="720"/>
        <w:rPr>
          <w:rFonts w:ascii="Arial" w:hAnsi="Arial" w:cs="Arial"/>
        </w:rPr>
      </w:pPr>
      <w:r w:rsidRPr="00F51908">
        <w:rPr>
          <w:rFonts w:ascii="Arial" w:hAnsi="Arial" w:cs="Arial"/>
        </w:rPr>
        <w:t>The Porch</w:t>
      </w:r>
      <w:r w:rsidR="00A22260" w:rsidRPr="00F51908">
        <w:rPr>
          <w:rFonts w:ascii="Arial" w:hAnsi="Arial" w:cs="Arial"/>
        </w:rPr>
        <w:t xml:space="preserve"> </w:t>
      </w:r>
      <w:r w:rsidR="00A22260">
        <w:rPr>
          <w:rFonts w:ascii="Arial" w:hAnsi="Arial" w:cs="Arial"/>
        </w:rPr>
        <w:t xml:space="preserve">is a member of the </w:t>
      </w:r>
      <w:r w:rsidR="00FA3A75" w:rsidRPr="00F51908">
        <w:rPr>
          <w:rFonts w:ascii="Arial" w:hAnsi="Arial" w:cs="Arial"/>
        </w:rPr>
        <w:t>Corsham, Chippenham and Box (CCB)</w:t>
      </w:r>
      <w:r w:rsidR="0055336F" w:rsidRPr="00F51908">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6CCB735F"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w:t>
      </w:r>
      <w:proofErr w:type="gramStart"/>
      <w:r w:rsidRPr="00D53E21">
        <w:rPr>
          <w:rFonts w:ascii="Arial" w:hAnsi="Arial" w:cs="Arial"/>
        </w:rPr>
        <w:t xml:space="preserve">provided </w:t>
      </w:r>
      <w:r w:rsidR="00FA3A75">
        <w:rPr>
          <w:rFonts w:ascii="Arial" w:hAnsi="Arial" w:cs="Arial"/>
        </w:rPr>
        <w:t xml:space="preserve"> by</w:t>
      </w:r>
      <w:proofErr w:type="gramEnd"/>
      <w:r w:rsidR="00FA3A75">
        <w:rPr>
          <w:rFonts w:ascii="Arial" w:hAnsi="Arial" w:cs="Arial"/>
        </w:rPr>
        <w:t xml:space="preserve"> The Porch</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lastRenderedPageBreak/>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2E11CF" w:rsidP="0040513E">
      <w:pPr>
        <w:ind w:left="720"/>
        <w:rPr>
          <w:rFonts w:ascii="Arial" w:hAnsi="Arial" w:cs="Arial"/>
        </w:rPr>
      </w:pPr>
      <w:hyperlink r:id="rId11"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7C0994A4" w14:textId="1BD962B4" w:rsidR="00FA1868" w:rsidRDefault="00FA1868" w:rsidP="00D53E21">
      <w:pPr>
        <w:pStyle w:val="Heading3"/>
        <w:numPr>
          <w:ilvl w:val="0"/>
          <w:numId w:val="6"/>
        </w:numPr>
        <w:rPr>
          <w:rFonts w:ascii="Arial" w:hAnsi="Arial" w:cs="Arial"/>
        </w:rPr>
      </w:pPr>
      <w:r>
        <w:rPr>
          <w:rFonts w:ascii="Arial" w:hAnsi="Arial" w:cs="Arial"/>
        </w:rPr>
        <w:t>Population Health Management</w:t>
      </w:r>
    </w:p>
    <w:p w14:paraId="7DAC5746" w14:textId="08B5661B" w:rsidR="00FA1868" w:rsidRDefault="00D9385D" w:rsidP="00A575AC">
      <w:pPr>
        <w:ind w:left="720"/>
        <w:rPr>
          <w:rFonts w:ascii="Arial" w:hAnsi="Arial" w:cs="Arial"/>
        </w:rPr>
      </w:pPr>
      <w:r>
        <w:rPr>
          <w:rFonts w:ascii="Arial" w:hAnsi="Arial" w:cs="Arial"/>
        </w:rPr>
        <w:t xml:space="preserve">This practice is participating in a local </w:t>
      </w:r>
      <w:r w:rsidR="002F0C9D">
        <w:rPr>
          <w:rFonts w:ascii="Arial" w:hAnsi="Arial" w:cs="Arial"/>
        </w:rPr>
        <w:t>Population Health Management</w:t>
      </w:r>
      <w:r>
        <w:rPr>
          <w:rFonts w:ascii="Arial" w:hAnsi="Arial" w:cs="Arial"/>
        </w:rPr>
        <w:t xml:space="preserve"> (PHM) initiative aimed at improving </w:t>
      </w:r>
      <w:r w:rsidR="00A41312">
        <w:rPr>
          <w:rFonts w:ascii="Arial" w:hAnsi="Arial" w:cs="Arial"/>
        </w:rPr>
        <w:t>physical and mental health outcomes and the wellbeing of our patients.</w:t>
      </w:r>
      <w:r w:rsidR="00C6260F">
        <w:rPr>
          <w:rFonts w:ascii="Arial" w:hAnsi="Arial" w:cs="Arial"/>
        </w:rPr>
        <w:t xml:space="preserve"> This requires us to share </w:t>
      </w:r>
      <w:r w:rsidR="00F2296D">
        <w:rPr>
          <w:rFonts w:ascii="Arial" w:hAnsi="Arial" w:cs="Arial"/>
        </w:rPr>
        <w:t>pseudonymised personal data (anything that can identify an individual is replaced with code)</w:t>
      </w:r>
      <w:r w:rsidR="006D293F">
        <w:rPr>
          <w:rFonts w:ascii="Arial" w:hAnsi="Arial" w:cs="Arial"/>
        </w:rPr>
        <w:t xml:space="preserve"> with other organisations</w:t>
      </w:r>
      <w:r w:rsidR="00225AE0">
        <w:rPr>
          <w:rFonts w:ascii="Arial" w:hAnsi="Arial" w:cs="Arial"/>
        </w:rPr>
        <w:t xml:space="preserve"> involved in the </w:t>
      </w:r>
      <w:r w:rsidR="00607DD5">
        <w:rPr>
          <w:rFonts w:ascii="Arial" w:hAnsi="Arial" w:cs="Arial"/>
        </w:rPr>
        <w:t>initiative</w:t>
      </w:r>
      <w:r w:rsidR="006D293F">
        <w:rPr>
          <w:rFonts w:ascii="Arial" w:hAnsi="Arial" w:cs="Arial"/>
        </w:rPr>
        <w:t>. Further details are contained in our detailed supplementary PHM privacy notice</w:t>
      </w:r>
      <w:r w:rsidR="004A323E">
        <w:rPr>
          <w:rFonts w:ascii="Arial" w:hAnsi="Arial" w:cs="Arial"/>
        </w:rPr>
        <w:t xml:space="preserve"> here:</w:t>
      </w:r>
      <w:r w:rsidR="00B657AD" w:rsidRPr="00B657AD">
        <w:t xml:space="preserve"> </w:t>
      </w:r>
      <w:bookmarkStart w:id="0" w:name="_MON_1693998780"/>
      <w:bookmarkEnd w:id="0"/>
      <w:r w:rsidR="008D63E0">
        <w:object w:dxaOrig="1537" w:dyaOrig="997" w14:anchorId="5C83A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2" o:title=""/>
          </v:shape>
          <o:OLEObject Type="Embed" ProgID="Word.Document.12" ShapeID="_x0000_i1025" DrawAspect="Icon" ObjectID="_1696764031" r:id="rId13">
            <o:FieldCodes>\s</o:FieldCodes>
          </o:OLEObject>
        </w:object>
      </w:r>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7B9FA9A4" w:rsidR="00DC51DA"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373BF9E8" w14:textId="12EF008B" w:rsidR="006F40A0" w:rsidRDefault="006F40A0" w:rsidP="00D53E21">
      <w:pPr>
        <w:pStyle w:val="ListParagraph"/>
        <w:rPr>
          <w:rFonts w:ascii="Arial" w:hAnsi="Arial" w:cs="Arial"/>
        </w:rPr>
      </w:pPr>
    </w:p>
    <w:p w14:paraId="7B3353E8" w14:textId="77777777" w:rsidR="006F40A0" w:rsidRDefault="006F40A0" w:rsidP="006F40A0">
      <w:pPr>
        <w:pStyle w:val="Heading3"/>
        <w:numPr>
          <w:ilvl w:val="0"/>
          <w:numId w:val="11"/>
        </w:numPr>
        <w:spacing w:line="256" w:lineRule="auto"/>
        <w:rPr>
          <w:rFonts w:ascii="Arial" w:hAnsi="Arial" w:cs="Arial"/>
        </w:rPr>
      </w:pPr>
      <w:r>
        <w:rPr>
          <w:rFonts w:ascii="Arial" w:hAnsi="Arial" w:cs="Arial"/>
        </w:rPr>
        <w:t>Risk Stratification</w:t>
      </w:r>
    </w:p>
    <w:p w14:paraId="7B26EE41" w14:textId="77777777" w:rsidR="006F40A0" w:rsidRDefault="006F40A0" w:rsidP="006F40A0">
      <w:pPr>
        <w:ind w:left="720"/>
        <w:rPr>
          <w:rFonts w:ascii="Arial" w:hAnsi="Arial" w:cs="Arial"/>
        </w:rPr>
      </w:pPr>
      <w:r>
        <w:rPr>
          <w:rFonts w:ascii="Arial" w:hAnsi="Arial" w:cs="Arial"/>
        </w:rPr>
        <w:t xml:space="preserve">Risk Stratification, also known as ‘Health Risk Screening’, is a process that helps your GP determine whether you are at risk of any unplanned admission or sudden deterioration in health. By using information such as age, gender, diagnosis, and consideration of existing long-term conditions, medication history, patterns of attendance at hospital, </w:t>
      </w:r>
      <w:proofErr w:type="gramStart"/>
      <w:r>
        <w:rPr>
          <w:rFonts w:ascii="Arial" w:hAnsi="Arial" w:cs="Arial"/>
        </w:rPr>
        <w:t>admissions</w:t>
      </w:r>
      <w:proofErr w:type="gramEnd"/>
      <w:r>
        <w:rPr>
          <w:rFonts w:ascii="Arial" w:hAnsi="Arial" w:cs="Arial"/>
        </w:rPr>
        <w:t xml:space="preserve"> and periods of access to community care, your GP supported by the local Clinical Commissioning Group will be able to judge if you are likely to need more support and care from time to time, or if the right services are in place to support the local population’s needs. </w:t>
      </w:r>
    </w:p>
    <w:p w14:paraId="1F8F20F0" w14:textId="77777777" w:rsidR="006F40A0" w:rsidRDefault="006F40A0" w:rsidP="006F40A0">
      <w:pPr>
        <w:ind w:left="720"/>
        <w:rPr>
          <w:rFonts w:ascii="Arial" w:hAnsi="Arial" w:cs="Arial"/>
        </w:rPr>
      </w:pPr>
      <w:r>
        <w:rPr>
          <w:rFonts w:ascii="Arial" w:hAnsi="Arial" w:cs="Arial"/>
        </w:rPr>
        <w:lastRenderedPageBreak/>
        <w:t xml:space="preserve">As part of the automated Risk Stratification process your pseudonymised personal data (anything that can identify an individual is replaced with code) will be shared with the Bath, Northeast Somerset, </w:t>
      </w:r>
      <w:proofErr w:type="gramStart"/>
      <w:r>
        <w:rPr>
          <w:rFonts w:ascii="Arial" w:hAnsi="Arial" w:cs="Arial"/>
        </w:rPr>
        <w:t>Swindon</w:t>
      </w:r>
      <w:proofErr w:type="gramEnd"/>
      <w:r>
        <w:rPr>
          <w:rFonts w:ascii="Arial" w:hAnsi="Arial" w:cs="Arial"/>
        </w:rPr>
        <w:t xml:space="preserve"> and Wiltshire Clinical Commissioning Group.</w:t>
      </w:r>
    </w:p>
    <w:p w14:paraId="50EF4B43" w14:textId="77777777" w:rsidR="006F40A0" w:rsidRDefault="006F40A0" w:rsidP="006F40A0">
      <w:pPr>
        <w:ind w:left="720"/>
        <w:rPr>
          <w:rFonts w:ascii="Arial" w:hAnsi="Arial" w:cs="Arial"/>
        </w:rPr>
      </w:pPr>
      <w:r>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p>
    <w:p w14:paraId="07272C66" w14:textId="77777777" w:rsidR="006F40A0" w:rsidRDefault="002E11CF" w:rsidP="006F40A0">
      <w:pPr>
        <w:ind w:firstLine="720"/>
        <w:rPr>
          <w:rFonts w:ascii="Arial" w:hAnsi="Arial" w:cs="Arial"/>
        </w:rPr>
      </w:pPr>
      <w:hyperlink r:id="rId14" w:history="1">
        <w:r w:rsidR="006F40A0">
          <w:rPr>
            <w:rStyle w:val="Hyperlink"/>
            <w:rFonts w:ascii="Arial" w:hAnsi="Arial" w:cs="Arial"/>
          </w:rPr>
          <w:t>https://bswccg.nhs.uk/how-we-use-your-information</w:t>
        </w:r>
      </w:hyperlink>
    </w:p>
    <w:p w14:paraId="75F47E01" w14:textId="77777777" w:rsidR="006F40A0" w:rsidRPr="00D53E21" w:rsidRDefault="006F40A0" w:rsidP="00D53E21">
      <w:pPr>
        <w:pStyle w:val="ListParagraph"/>
        <w:rPr>
          <w:rFonts w:ascii="Arial" w:hAnsi="Arial" w:cs="Arial"/>
        </w:rPr>
      </w:pP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2E11CF" w:rsidP="00AF777A">
      <w:pPr>
        <w:ind w:left="720"/>
        <w:rPr>
          <w:rFonts w:ascii="Arial" w:hAnsi="Arial" w:cs="Arial"/>
        </w:rPr>
      </w:pPr>
      <w:hyperlink r:id="rId15"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2E11CF" w:rsidP="006A07B0">
      <w:pPr>
        <w:ind w:left="720"/>
        <w:rPr>
          <w:rFonts w:ascii="Arial" w:hAnsi="Arial" w:cs="Arial"/>
        </w:rPr>
      </w:pPr>
      <w:hyperlink r:id="rId16"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1FFDAE54" w:rsidR="00C96E05" w:rsidRPr="00C96E05" w:rsidRDefault="00FA3A75" w:rsidP="00C96E05">
      <w:pPr>
        <w:shd w:val="clear" w:color="auto" w:fill="FFFFFF"/>
        <w:spacing w:after="0"/>
        <w:rPr>
          <w:rFonts w:ascii="Arial" w:eastAsia="FSAlbert" w:hAnsi="Arial" w:cs="Arial"/>
        </w:rPr>
      </w:pPr>
      <w:r w:rsidRPr="00F51908">
        <w:rPr>
          <w:rFonts w:ascii="Arial" w:eastAsia="FSAlbert" w:hAnsi="Arial" w:cs="Arial"/>
          <w:color w:val="000000" w:themeColor="text1"/>
        </w:rPr>
        <w:t>The Porch</w:t>
      </w:r>
      <w:r w:rsidR="00C96E05" w:rsidRPr="00F51908">
        <w:rPr>
          <w:rFonts w:ascii="Arial" w:eastAsia="FSAlbert" w:hAnsi="Arial" w:cs="Arial"/>
          <w:color w:val="000000" w:themeColor="text1"/>
        </w:rPr>
        <w:t xml:space="preserve">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1" w:name="_1fob9te" w:colFirst="0" w:colLast="0"/>
      <w:bookmarkEnd w:id="1"/>
      <w:r w:rsidRPr="00C96E05">
        <w:rPr>
          <w:rFonts w:ascii="Arial" w:eastAsia="FSAlbert" w:hAnsi="Arial" w:cs="Arial"/>
        </w:rPr>
        <w:t xml:space="preserve">To find out more or to register your choice to opt out, please visit </w:t>
      </w:r>
      <w:hyperlink r:id="rId17">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4D0D0BC9"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p>
    <w:p w14:paraId="0889F790" w14:textId="2141A29B" w:rsidR="00144D32" w:rsidRPr="00052FAF" w:rsidRDefault="00144D32" w:rsidP="00052FAF">
      <w:r>
        <w:rPr>
          <w:rFonts w:ascii="Arial" w:hAnsi="Arial" w:cs="Arial"/>
        </w:rPr>
        <w:t xml:space="preserve">We keep CCTV </w:t>
      </w:r>
      <w:r w:rsidR="00EF16C5">
        <w:rPr>
          <w:rFonts w:ascii="Arial" w:hAnsi="Arial" w:cs="Arial"/>
        </w:rPr>
        <w:t xml:space="preserve">footage for </w:t>
      </w:r>
      <w:r w:rsidR="00F51908" w:rsidRPr="00F51908">
        <w:rPr>
          <w:rFonts w:ascii="Arial" w:hAnsi="Arial" w:cs="Arial"/>
        </w:rPr>
        <w:t>no longer than is considered necessary and then they will be deleted</w:t>
      </w:r>
      <w:r w:rsidR="00AD2592" w:rsidRPr="00F51908">
        <w:rPr>
          <w:rFonts w:ascii="Arial" w:hAnsi="Arial" w:cs="Arial"/>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lastRenderedPageBreak/>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10BAD1C5" w14:textId="44D5EE81" w:rsidR="00494C14" w:rsidRPr="00B657AD" w:rsidRDefault="00F51908" w:rsidP="00494C14">
      <w:pPr>
        <w:pStyle w:val="NoSpacing"/>
        <w:rPr>
          <w:rFonts w:ascii="Arial" w:hAnsi="Arial" w:cs="Arial"/>
          <w:b/>
        </w:rPr>
      </w:pPr>
      <w:r w:rsidRPr="00B657AD">
        <w:rPr>
          <w:rFonts w:ascii="Arial" w:hAnsi="Arial" w:cs="Arial"/>
          <w:b/>
        </w:rPr>
        <w:t>Jason Roberts via</w:t>
      </w:r>
    </w:p>
    <w:p w14:paraId="5E2BAAD8" w14:textId="76623005" w:rsidR="00F51908" w:rsidRPr="00B657AD" w:rsidRDefault="00F51908" w:rsidP="00494C14">
      <w:pPr>
        <w:pStyle w:val="NoSpacing"/>
        <w:rPr>
          <w:rFonts w:ascii="Arial" w:hAnsi="Arial" w:cs="Arial"/>
        </w:rPr>
      </w:pPr>
      <w:r w:rsidRPr="00B657AD">
        <w:rPr>
          <w:rFonts w:ascii="Arial" w:hAnsi="Arial" w:cs="Arial"/>
          <w:b/>
        </w:rPr>
        <w:t>The Porch Surgery</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644F7A59" w14:textId="23A89420" w:rsidR="00494C14" w:rsidRPr="00B657AD" w:rsidRDefault="00F51908" w:rsidP="00494C14">
      <w:pPr>
        <w:spacing w:line="240" w:lineRule="auto"/>
        <w:rPr>
          <w:rFonts w:ascii="Arial" w:hAnsi="Arial" w:cs="Arial"/>
          <w:b/>
        </w:rPr>
      </w:pPr>
      <w:r w:rsidRPr="00B657AD">
        <w:rPr>
          <w:rFonts w:ascii="Arial" w:hAnsi="Arial" w:cs="Arial"/>
          <w:b/>
        </w:rPr>
        <w:t>Bswccg.porchpatientcontact@nhs.net</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2E11CF" w:rsidP="00494C14">
      <w:pPr>
        <w:rPr>
          <w:rFonts w:ascii="Arial" w:hAnsi="Arial" w:cs="Arial"/>
        </w:rPr>
      </w:pPr>
      <w:hyperlink r:id="rId18"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19504D09" w:rsidR="00494C14" w:rsidRPr="00EA5A79" w:rsidRDefault="00494C14" w:rsidP="00494C14">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C062D6">
        <w:rPr>
          <w:rFonts w:ascii="Arial" w:hAnsi="Arial" w:cs="Arial"/>
          <w:b/>
          <w:color w:val="FF0000"/>
        </w:rPr>
        <w:t>26</w:t>
      </w:r>
      <w:r w:rsidR="00C062D6" w:rsidRPr="00C062D6">
        <w:rPr>
          <w:rFonts w:ascii="Arial" w:hAnsi="Arial" w:cs="Arial"/>
          <w:b/>
          <w:color w:val="FF0000"/>
          <w:vertAlign w:val="superscript"/>
        </w:rPr>
        <w:t>th</w:t>
      </w:r>
      <w:r w:rsidR="00C062D6">
        <w:rPr>
          <w:rFonts w:ascii="Arial" w:hAnsi="Arial" w:cs="Arial"/>
          <w:b/>
          <w:color w:val="FF0000"/>
        </w:rPr>
        <w:t xml:space="preserve"> Oct 21</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proofErr w:type="gramStart"/>
      <w:r>
        <w:rPr>
          <w:rFonts w:ascii="Arial" w:hAnsi="Arial" w:cs="Arial"/>
        </w:rPr>
        <w:t>In light of</w:t>
      </w:r>
      <w:proofErr w:type="gramEnd"/>
      <w:r>
        <w:rPr>
          <w:rFonts w:ascii="Arial" w:hAnsi="Arial" w:cs="Arial"/>
        </w:rPr>
        <w:t xml:space="preserve">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2E11CF" w:rsidP="008C3B4E">
      <w:pPr>
        <w:rPr>
          <w:rFonts w:ascii="Arial" w:hAnsi="Arial" w:cs="Arial"/>
        </w:rPr>
      </w:pPr>
      <w:hyperlink r:id="rId19"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 xml:space="preserve">To help the NHS during the COVID-19 outbreak, NHS Digital are improving the access that doctors, </w:t>
      </w:r>
      <w:proofErr w:type="gramStart"/>
      <w:r>
        <w:rPr>
          <w:rFonts w:ascii="Arial" w:hAnsi="Arial" w:cs="Arial"/>
        </w:rPr>
        <w:t>nurses</w:t>
      </w:r>
      <w:proofErr w:type="gramEnd"/>
      <w:r>
        <w:rPr>
          <w:rFonts w:ascii="Arial" w:hAnsi="Arial" w:cs="Arial"/>
        </w:rPr>
        <w:t xml:space="preserve"> and healthcare professionals have to medical records and information, so that they </w:t>
      </w:r>
      <w:r>
        <w:rPr>
          <w:rFonts w:ascii="Arial" w:hAnsi="Arial" w:cs="Arial"/>
        </w:rPr>
        <w:lastRenderedPageBreak/>
        <w:t>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2E11CF" w:rsidP="00D44C86">
      <w:pPr>
        <w:rPr>
          <w:rFonts w:ascii="Arial" w:hAnsi="Arial" w:cs="Arial"/>
        </w:rPr>
      </w:pPr>
      <w:hyperlink r:id="rId20"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w:t>
      </w:r>
      <w:proofErr w:type="gramStart"/>
      <w:r w:rsidRPr="009750F3">
        <w:rPr>
          <w:rFonts w:ascii="Arial" w:eastAsia="Times New Roman" w:hAnsi="Arial" w:cs="Arial"/>
          <w:lang w:val="en" w:eastAsia="en-GB"/>
        </w:rPr>
        <w:t>is</w:t>
      </w:r>
      <w:proofErr w:type="gramEnd"/>
      <w:r w:rsidRPr="009750F3">
        <w:rPr>
          <w:rFonts w:ascii="Arial" w:eastAsia="Times New Roman" w:hAnsi="Arial" w:cs="Arial"/>
          <w:lang w:val="en" w:eastAsia="en-GB"/>
        </w:rPr>
        <w:t xml:space="preserve"> facing significant pressures due to the coronavirus (COVID-19) outbreak. Health and care information is essential to deliver care to individuals, to support health, social </w:t>
      </w:r>
      <w:proofErr w:type="gramStart"/>
      <w:r w:rsidRPr="009750F3">
        <w:rPr>
          <w:rFonts w:ascii="Arial" w:eastAsia="Times New Roman" w:hAnsi="Arial" w:cs="Arial"/>
          <w:lang w:val="en" w:eastAsia="en-GB"/>
        </w:rPr>
        <w:t>care</w:t>
      </w:r>
      <w:proofErr w:type="gramEnd"/>
      <w:r w:rsidRPr="009750F3">
        <w:rPr>
          <w:rFonts w:ascii="Arial" w:eastAsia="Times New Roman" w:hAnsi="Arial" w:cs="Arial"/>
          <w:lang w:val="en" w:eastAsia="en-GB"/>
        </w:rPr>
        <w:t xml:space="preserve"> and other public services and to protect public health. Information will also be vital in researching, monitoring, </w:t>
      </w:r>
      <w:proofErr w:type="gramStart"/>
      <w:r w:rsidRPr="009750F3">
        <w:rPr>
          <w:rFonts w:ascii="Arial" w:eastAsia="Times New Roman" w:hAnsi="Arial" w:cs="Arial"/>
          <w:lang w:val="en" w:eastAsia="en-GB"/>
        </w:rPr>
        <w:t>tracking</w:t>
      </w:r>
      <w:proofErr w:type="gramEnd"/>
      <w:r w:rsidRPr="009750F3">
        <w:rPr>
          <w:rFonts w:ascii="Arial" w:eastAsia="Times New Roman" w:hAnsi="Arial" w:cs="Arial"/>
          <w:lang w:val="en" w:eastAsia="en-GB"/>
        </w:rPr>
        <w:t xml:space="preserve">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This practice is supporting vital coronavirus planning and research by sharing your data with NHS Digital, the national </w:t>
      </w:r>
      <w:proofErr w:type="gramStart"/>
      <w:r w:rsidRPr="009750F3">
        <w:rPr>
          <w:rFonts w:ascii="Arial" w:eastAsia="Times New Roman" w:hAnsi="Arial" w:cs="Arial"/>
          <w:lang w:val="en" w:eastAsia="en-GB"/>
        </w:rPr>
        <w:t>safe haven</w:t>
      </w:r>
      <w:proofErr w:type="gramEnd"/>
      <w:r w:rsidRPr="009750F3">
        <w:rPr>
          <w:rFonts w:ascii="Arial" w:eastAsia="Times New Roman" w:hAnsi="Arial" w:cs="Arial"/>
          <w:lang w:val="en" w:eastAsia="en-GB"/>
        </w:rPr>
        <w:t xml:space="preserve">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21"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2"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investigations, </w:t>
      </w:r>
      <w:proofErr w:type="gramStart"/>
      <w:r w:rsidRPr="009750F3">
        <w:rPr>
          <w:rFonts w:ascii="Arial" w:eastAsia="Times New Roman" w:hAnsi="Arial" w:cs="Arial"/>
          <w:lang w:val="en" w:eastAsia="en-GB"/>
        </w:rPr>
        <w:t>tests</w:t>
      </w:r>
      <w:proofErr w:type="gramEnd"/>
      <w:r w:rsidRPr="009750F3">
        <w:rPr>
          <w:rFonts w:ascii="Arial" w:eastAsia="Times New Roman" w:hAnsi="Arial" w:cs="Arial"/>
          <w:lang w:val="en" w:eastAsia="en-GB"/>
        </w:rPr>
        <w:t xml:space="preserve">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w:t>
      </w:r>
      <w:proofErr w:type="gramStart"/>
      <w:r w:rsidRPr="00BE5F81">
        <w:rPr>
          <w:rFonts w:ascii="Arial" w:hAnsi="Arial" w:cs="Arial"/>
          <w:lang w:val="en" w:eastAsia="en-GB"/>
        </w:rPr>
        <w:t>planning</w:t>
      </w:r>
      <w:proofErr w:type="gramEnd"/>
      <w:r w:rsidRPr="00BE5F81">
        <w:rPr>
          <w:rFonts w:ascii="Arial" w:hAnsi="Arial" w:cs="Arial"/>
          <w:lang w:val="en" w:eastAsia="en-GB"/>
        </w:rPr>
        <w:t xml:space="preserve">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3"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2E11CF" w:rsidP="00BE5F81">
      <w:pPr>
        <w:spacing w:before="100" w:beforeAutospacing="1" w:after="100" w:afterAutospacing="1" w:line="240" w:lineRule="auto"/>
        <w:rPr>
          <w:rFonts w:ascii="Arial" w:eastAsia="Times New Roman" w:hAnsi="Arial" w:cs="Arial"/>
          <w:lang w:val="en" w:eastAsia="en-GB"/>
        </w:rPr>
      </w:pPr>
      <w:hyperlink r:id="rId24"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w:t>
      </w:r>
      <w:proofErr w:type="gramStart"/>
      <w:r w:rsidRPr="009750F3">
        <w:rPr>
          <w:rFonts w:ascii="Arial" w:eastAsia="Times New Roman" w:hAnsi="Arial" w:cs="Arial"/>
          <w:lang w:val="en" w:eastAsia="en-GB"/>
        </w:rPr>
        <w:t>security</w:t>
      </w:r>
      <w:proofErr w:type="gramEnd"/>
      <w:r w:rsidRPr="009750F3">
        <w:rPr>
          <w:rFonts w:ascii="Arial" w:eastAsia="Times New Roman" w:hAnsi="Arial" w:cs="Arial"/>
          <w:lang w:val="en" w:eastAsia="en-GB"/>
        </w:rPr>
        <w:t xml:space="preserve">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5"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6"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7"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8"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9"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0"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2E11CF" w:rsidP="00BE5F81">
      <w:pPr>
        <w:numPr>
          <w:ilvl w:val="0"/>
          <w:numId w:val="8"/>
        </w:numPr>
        <w:spacing w:before="100" w:beforeAutospacing="1" w:after="100" w:afterAutospacing="1" w:line="240" w:lineRule="auto"/>
        <w:rPr>
          <w:rFonts w:ascii="Arial" w:eastAsia="Times New Roman" w:hAnsi="Arial" w:cs="Arial"/>
          <w:lang w:val="en" w:eastAsia="en-GB"/>
        </w:rPr>
      </w:pPr>
      <w:hyperlink r:id="rId31"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BFFD" w14:textId="77777777" w:rsidR="00864879" w:rsidRDefault="00864879" w:rsidP="00EA5A79">
      <w:pPr>
        <w:spacing w:after="0" w:line="240" w:lineRule="auto"/>
      </w:pPr>
      <w:r>
        <w:separator/>
      </w:r>
    </w:p>
  </w:endnote>
  <w:endnote w:type="continuationSeparator" w:id="0">
    <w:p w14:paraId="4DC8E2D6" w14:textId="77777777" w:rsidR="00864879" w:rsidRDefault="00864879"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7A93" w14:textId="77777777" w:rsidR="00864879" w:rsidRDefault="00864879" w:rsidP="00EA5A79">
      <w:pPr>
        <w:spacing w:after="0" w:line="240" w:lineRule="auto"/>
      </w:pPr>
      <w:r>
        <w:separator/>
      </w:r>
    </w:p>
  </w:footnote>
  <w:footnote w:type="continuationSeparator" w:id="0">
    <w:p w14:paraId="04E90B13" w14:textId="77777777" w:rsidR="00864879" w:rsidRDefault="00864879" w:rsidP="00EA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25AE0"/>
    <w:rsid w:val="00242A98"/>
    <w:rsid w:val="002443E4"/>
    <w:rsid w:val="002460CD"/>
    <w:rsid w:val="00254DF1"/>
    <w:rsid w:val="002550B3"/>
    <w:rsid w:val="00270A39"/>
    <w:rsid w:val="002E11CF"/>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323E"/>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07DD5"/>
    <w:rsid w:val="006101F0"/>
    <w:rsid w:val="00616175"/>
    <w:rsid w:val="006619DE"/>
    <w:rsid w:val="006625AE"/>
    <w:rsid w:val="006949CE"/>
    <w:rsid w:val="006A07B0"/>
    <w:rsid w:val="006A0EBA"/>
    <w:rsid w:val="006A6D55"/>
    <w:rsid w:val="006B02DC"/>
    <w:rsid w:val="006B2176"/>
    <w:rsid w:val="006D293F"/>
    <w:rsid w:val="006F045D"/>
    <w:rsid w:val="006F40A0"/>
    <w:rsid w:val="007006FC"/>
    <w:rsid w:val="007072A8"/>
    <w:rsid w:val="007100C2"/>
    <w:rsid w:val="0071045C"/>
    <w:rsid w:val="00711F00"/>
    <w:rsid w:val="007135DA"/>
    <w:rsid w:val="00713C9C"/>
    <w:rsid w:val="00722D91"/>
    <w:rsid w:val="00722F9D"/>
    <w:rsid w:val="007706EB"/>
    <w:rsid w:val="00782A8E"/>
    <w:rsid w:val="00794C2C"/>
    <w:rsid w:val="007A5832"/>
    <w:rsid w:val="007B22D0"/>
    <w:rsid w:val="007D35A3"/>
    <w:rsid w:val="007E0111"/>
    <w:rsid w:val="007E42E3"/>
    <w:rsid w:val="007E64F9"/>
    <w:rsid w:val="00803BC3"/>
    <w:rsid w:val="0083622D"/>
    <w:rsid w:val="00841DAF"/>
    <w:rsid w:val="008567DB"/>
    <w:rsid w:val="00864879"/>
    <w:rsid w:val="0087093D"/>
    <w:rsid w:val="0088529D"/>
    <w:rsid w:val="008951AC"/>
    <w:rsid w:val="008A00F8"/>
    <w:rsid w:val="008A10F4"/>
    <w:rsid w:val="008A294C"/>
    <w:rsid w:val="008B33F1"/>
    <w:rsid w:val="008C3B4E"/>
    <w:rsid w:val="008D34DA"/>
    <w:rsid w:val="008D5D0E"/>
    <w:rsid w:val="008D63E0"/>
    <w:rsid w:val="008F388E"/>
    <w:rsid w:val="008F7995"/>
    <w:rsid w:val="009042E3"/>
    <w:rsid w:val="00915F45"/>
    <w:rsid w:val="0091694F"/>
    <w:rsid w:val="0094311B"/>
    <w:rsid w:val="009439A2"/>
    <w:rsid w:val="00946B0E"/>
    <w:rsid w:val="009562FD"/>
    <w:rsid w:val="00966EE7"/>
    <w:rsid w:val="009919E7"/>
    <w:rsid w:val="009A09A9"/>
    <w:rsid w:val="009B3436"/>
    <w:rsid w:val="009C716F"/>
    <w:rsid w:val="009F23A5"/>
    <w:rsid w:val="00A07A4E"/>
    <w:rsid w:val="00A22260"/>
    <w:rsid w:val="00A41312"/>
    <w:rsid w:val="00A575AC"/>
    <w:rsid w:val="00A61358"/>
    <w:rsid w:val="00A678F9"/>
    <w:rsid w:val="00A72F44"/>
    <w:rsid w:val="00A7686C"/>
    <w:rsid w:val="00A87A4E"/>
    <w:rsid w:val="00A93522"/>
    <w:rsid w:val="00AA2D63"/>
    <w:rsid w:val="00AB12E0"/>
    <w:rsid w:val="00AD2592"/>
    <w:rsid w:val="00AF5A22"/>
    <w:rsid w:val="00AF777A"/>
    <w:rsid w:val="00B03F77"/>
    <w:rsid w:val="00B0578B"/>
    <w:rsid w:val="00B11F7A"/>
    <w:rsid w:val="00B248CF"/>
    <w:rsid w:val="00B30F50"/>
    <w:rsid w:val="00B37CC8"/>
    <w:rsid w:val="00B46ABD"/>
    <w:rsid w:val="00B60048"/>
    <w:rsid w:val="00B657AD"/>
    <w:rsid w:val="00B6702A"/>
    <w:rsid w:val="00B72D39"/>
    <w:rsid w:val="00B751F1"/>
    <w:rsid w:val="00BA253E"/>
    <w:rsid w:val="00BA2E40"/>
    <w:rsid w:val="00BA5450"/>
    <w:rsid w:val="00BD4335"/>
    <w:rsid w:val="00BE3897"/>
    <w:rsid w:val="00BE5F81"/>
    <w:rsid w:val="00BE7989"/>
    <w:rsid w:val="00C02162"/>
    <w:rsid w:val="00C062D6"/>
    <w:rsid w:val="00C06F6E"/>
    <w:rsid w:val="00C106B4"/>
    <w:rsid w:val="00C12CF5"/>
    <w:rsid w:val="00C25EFE"/>
    <w:rsid w:val="00C47854"/>
    <w:rsid w:val="00C52167"/>
    <w:rsid w:val="00C52708"/>
    <w:rsid w:val="00C6260F"/>
    <w:rsid w:val="00C72AC4"/>
    <w:rsid w:val="00C84423"/>
    <w:rsid w:val="00C85AA6"/>
    <w:rsid w:val="00C86470"/>
    <w:rsid w:val="00C9318D"/>
    <w:rsid w:val="00C96E05"/>
    <w:rsid w:val="00CD2427"/>
    <w:rsid w:val="00CD6890"/>
    <w:rsid w:val="00CD6E15"/>
    <w:rsid w:val="00CE4F3E"/>
    <w:rsid w:val="00CF4D47"/>
    <w:rsid w:val="00D032EA"/>
    <w:rsid w:val="00D1316A"/>
    <w:rsid w:val="00D25C7F"/>
    <w:rsid w:val="00D37485"/>
    <w:rsid w:val="00D40733"/>
    <w:rsid w:val="00D44A75"/>
    <w:rsid w:val="00D44C86"/>
    <w:rsid w:val="00D52974"/>
    <w:rsid w:val="00D53E21"/>
    <w:rsid w:val="00D648A3"/>
    <w:rsid w:val="00D9316D"/>
    <w:rsid w:val="00D9385D"/>
    <w:rsid w:val="00DA1996"/>
    <w:rsid w:val="00DA5E2D"/>
    <w:rsid w:val="00DC1E31"/>
    <w:rsid w:val="00DC51DA"/>
    <w:rsid w:val="00DD19A6"/>
    <w:rsid w:val="00DD24EF"/>
    <w:rsid w:val="00DD6622"/>
    <w:rsid w:val="00DE0F55"/>
    <w:rsid w:val="00E04302"/>
    <w:rsid w:val="00E17AD1"/>
    <w:rsid w:val="00E2036B"/>
    <w:rsid w:val="00E37B47"/>
    <w:rsid w:val="00E447C8"/>
    <w:rsid w:val="00E454C9"/>
    <w:rsid w:val="00E460AA"/>
    <w:rsid w:val="00E82F9F"/>
    <w:rsid w:val="00E85485"/>
    <w:rsid w:val="00EA5A79"/>
    <w:rsid w:val="00EB2831"/>
    <w:rsid w:val="00EC7DB2"/>
    <w:rsid w:val="00ED0750"/>
    <w:rsid w:val="00EF016F"/>
    <w:rsid w:val="00EF16C5"/>
    <w:rsid w:val="00F0085B"/>
    <w:rsid w:val="00F2296D"/>
    <w:rsid w:val="00F3652D"/>
    <w:rsid w:val="00F3680C"/>
    <w:rsid w:val="00F51908"/>
    <w:rsid w:val="00F52651"/>
    <w:rsid w:val="00F535E7"/>
    <w:rsid w:val="00F61F0C"/>
    <w:rsid w:val="00F61FB4"/>
    <w:rsid w:val="00F71D88"/>
    <w:rsid w:val="00FA1868"/>
    <w:rsid w:val="00FA3A75"/>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0170">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yperlink" Target="https://ico.org.uk/concerns" TargetMode="External"/><Relationship Id="rId26" Type="http://schemas.openxmlformats.org/officeDocument/2006/relationships/hyperlink" Target="https://digital.nhs.uk/coronavirus/gpes-data-for-pandemic-planning-and-research/transparency-notice-gpes-data-for-pandemic-planning-and-research-covid-1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tal.nhs.uk/about-nhs-digital/corporate-information-and-documents/directions-and-data-provision-notices/secretary-of-state-directions/covid-19-public-health-directions-202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www.nhs.uk/your-nhs-data-matters" TargetMode="External"/><Relationship Id="rId25" Type="http://schemas.openxmlformats.org/officeDocument/2006/relationships/hyperlink" Target="https://digital.nhs.uk/services/data-access-request-service-dars/register-of-approved-data-release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notifiable-diseases-and-causative-organisms-how-to-report" TargetMode="External"/><Relationship Id="rId20" Type="http://schemas.openxmlformats.org/officeDocument/2006/relationships/hyperlink" Target="https://digital.nhs.uk/services/gp-connect/patients" TargetMode="External"/><Relationship Id="rId29" Type="http://schemas.openxmlformats.org/officeDocument/2006/relationships/hyperlink" Target="https://digital.nhs.uk/coronavirus/coronavirus-covid-19-response-information-governance-hub/coronavirus-covid-19-response-transparen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swccg.nhs.uk/your-health/integrated-care-record" TargetMode="External"/><Relationship Id="rId24" Type="http://schemas.openxmlformats.org/officeDocument/2006/relationships/hyperlink" Target="https://www.gov.uk/government/publications/coronavirus-covid-19-notification-of-data-controllers-to-share-information"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qc.org.uk/" TargetMode="External"/><Relationship Id="rId23" Type="http://schemas.openxmlformats.org/officeDocument/2006/relationships/hyperlink" Target="https://digital.nhs.uk/coronavirus/coronavirus-covid-19-response-information-governance-hub/control-of-patient-information-copi-notice" TargetMode="External"/><Relationship Id="rId28" Type="http://schemas.openxmlformats.org/officeDocument/2006/relationships/hyperlink" Target="https://digital.nhs.uk/coronavirus/gpes-data-for-pandemic-planning-and-research/transparency-notice-gpes-data-for-pandemic-planning-and-research-covid-19"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about-nhs-digital/our-work/keeping-patient-data-safe/how-we-look-after-your-health-and-car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wccg.nhs.uk/how-we-use-your-information" TargetMode="External"/><Relationship Id="rId22" Type="http://schemas.openxmlformats.org/officeDocument/2006/relationships/hyperlink" Target="https://digital.nhs.uk/about-nhs-digital/corporate-information-and-documents/directions-and-data-provision-notices/data-provision-notices-dpns/gpes-data-for-pandemic-planning-and-research"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our-work/keeping-patient-data-safe/gdpr/gdpr-register"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b479961-baaf-4f09-baca-4768863e895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F4D74D05-DE31-4A95-8033-90860668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6b479961-baaf-4f09-baca-4768863e895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3642</Words>
  <Characters>20765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Liz (Porch Surgery)</dc:creator>
  <cp:lastModifiedBy>Barlow Alex (Porch Surgery)</cp:lastModifiedBy>
  <cp:revision>2</cp:revision>
  <dcterms:created xsi:type="dcterms:W3CDTF">2021-10-26T13:34:00Z</dcterms:created>
  <dcterms:modified xsi:type="dcterms:W3CDTF">2021-10-26T13:34:00Z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